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F04964">
      <w:pPr>
        <w:pStyle w:val="Normaln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FUNKCJIONALNO-UŻYTKOWY </w:t>
      </w: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18546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zadania : Program Funkcjonalno-Użytkowy „Modernizacja  drogi gminnej </w:t>
      </w:r>
      <w:proofErr w:type="spellStart"/>
      <w:r w:rsidR="005407EC">
        <w:rPr>
          <w:rFonts w:ascii="Times New Roman" w:hAnsi="Times New Roman"/>
          <w:sz w:val="24"/>
          <w:szCs w:val="24"/>
        </w:rPr>
        <w:t>ul.Szymona</w:t>
      </w:r>
      <w:proofErr w:type="spellEnd"/>
      <w:r w:rsidR="005407EC">
        <w:rPr>
          <w:rFonts w:ascii="Times New Roman" w:hAnsi="Times New Roman"/>
          <w:sz w:val="24"/>
          <w:szCs w:val="24"/>
        </w:rPr>
        <w:t xml:space="preserve"> w m. Dylaki </w:t>
      </w:r>
      <w:r>
        <w:rPr>
          <w:rFonts w:ascii="Times New Roman" w:hAnsi="Times New Roman"/>
          <w:sz w:val="24"/>
          <w:szCs w:val="24"/>
        </w:rPr>
        <w:t xml:space="preserve">   Gmina Ozimek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Obiektu Droga gmina na   ul. </w:t>
      </w:r>
      <w:r w:rsidR="005407EC">
        <w:rPr>
          <w:rFonts w:ascii="Times New Roman" w:hAnsi="Times New Roman"/>
          <w:sz w:val="24"/>
          <w:szCs w:val="24"/>
        </w:rPr>
        <w:t xml:space="preserve">Szymona </w:t>
      </w:r>
      <w:r>
        <w:rPr>
          <w:rFonts w:ascii="Times New Roman" w:hAnsi="Times New Roman"/>
          <w:sz w:val="24"/>
          <w:szCs w:val="24"/>
        </w:rPr>
        <w:t xml:space="preserve">   w </w:t>
      </w:r>
      <w:r w:rsidR="005407EC">
        <w:rPr>
          <w:rFonts w:ascii="Times New Roman" w:hAnsi="Times New Roman"/>
          <w:sz w:val="24"/>
          <w:szCs w:val="24"/>
        </w:rPr>
        <w:t>Dylakach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Obiektu : </w:t>
      </w:r>
      <w:r w:rsidR="005407EC">
        <w:rPr>
          <w:rFonts w:ascii="Times New Roman" w:hAnsi="Times New Roman"/>
          <w:sz w:val="24"/>
          <w:szCs w:val="24"/>
        </w:rPr>
        <w:t>od posesji nr 10c do posesji nr 18 wraz z boczną odnogą w kierunku ul. Szkolnej</w:t>
      </w: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18546F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 w:rsidR="0018546F" w:rsidRDefault="00F04964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 w:rsidR="0018546F" w:rsidRDefault="00F049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:rsidR="0018546F" w:rsidRDefault="00F04964">
      <w:pPr>
        <w:pStyle w:val="Normalny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zakresie różnych nawierzchni</w:t>
      </w:r>
    </w:p>
    <w:p w:rsidR="0018546F" w:rsidRPr="00ED7C34" w:rsidRDefault="00F04964" w:rsidP="00ED7C34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asfaltowania</w:t>
      </w:r>
    </w:p>
    <w:p w:rsidR="00ED7C34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Zlecający: Gmina Ozimek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:rsidR="00ED7C34" w:rsidRDefault="00ED7C34">
      <w:pPr>
        <w:pStyle w:val="Normalny1"/>
        <w:rPr>
          <w:rFonts w:ascii="Times New Roman" w:hAnsi="Times New Roman"/>
          <w:sz w:val="24"/>
          <w:szCs w:val="24"/>
        </w:rPr>
      </w:pP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 :Referat Drogownictw, Rolnictwa </w:t>
      </w:r>
    </w:p>
    <w:p w:rsidR="0018546F" w:rsidRDefault="00F04964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 Ochrony środowiska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Część opisowa programu funkcjonalno-użytkowego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funkcjonalno-użytkowa obiektu.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:rsidR="0018546F" w:rsidRDefault="00F04964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 </w:t>
      </w:r>
    </w:p>
    <w:p w:rsidR="0018546F" w:rsidRDefault="00F04964">
      <w:pPr>
        <w:pStyle w:val="Normalny1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18546F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I. Cześć opisowa programu Funkcjonalno-użytkowego.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 oferty na wykonanie robót budowlanych w ramach przedmiotowego zadania. Program funkcjonalno-użytkowy jest podstawą dla Zamawiającego do:                                </w:t>
      </w: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 w:rsidR="0018546F" w:rsidRDefault="00F04964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 w:rsidR="0018546F" w:rsidRDefault="00F04964">
      <w:pPr>
        <w:pStyle w:val="Normalny1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:rsidR="0018546F" w:rsidRDefault="0018546F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 w:rsidR="0018546F" w:rsidRPr="00C02240" w:rsidRDefault="00F04964">
      <w:pPr>
        <w:pStyle w:val="Normalny1"/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modernizacją  drogi  gminnej  w ciągu  ul </w:t>
      </w:r>
      <w:r w:rsidR="00C02240">
        <w:rPr>
          <w:rFonts w:ascii="Times New Roman" w:hAnsi="Times New Roman"/>
          <w:sz w:val="20"/>
          <w:szCs w:val="20"/>
        </w:rPr>
        <w:t xml:space="preserve">Szymona w m. Dylaki </w:t>
      </w:r>
      <w:r>
        <w:rPr>
          <w:rFonts w:ascii="Times New Roman" w:hAnsi="Times New Roman"/>
          <w:sz w:val="20"/>
          <w:szCs w:val="20"/>
        </w:rPr>
        <w:t xml:space="preserve">  </w:t>
      </w:r>
      <w:r w:rsidR="00C02240" w:rsidRPr="00C02240">
        <w:rPr>
          <w:rFonts w:ascii="Times New Roman" w:hAnsi="Times New Roman"/>
          <w:sz w:val="20"/>
          <w:szCs w:val="20"/>
        </w:rPr>
        <w:t xml:space="preserve">od posesji nr 10c do posesji nr 18 wraz z boczną odnogą w kierunku ul. Szkolnej </w:t>
      </w:r>
      <w:r w:rsidRPr="00C02240">
        <w:rPr>
          <w:rFonts w:ascii="Times New Roman" w:hAnsi="Times New Roman"/>
          <w:sz w:val="20"/>
          <w:szCs w:val="20"/>
        </w:rPr>
        <w:t xml:space="preserve">o łącznej długości </w:t>
      </w:r>
      <w:r w:rsidR="00C02240">
        <w:rPr>
          <w:rFonts w:ascii="Times New Roman" w:hAnsi="Times New Roman"/>
          <w:sz w:val="20"/>
          <w:szCs w:val="20"/>
        </w:rPr>
        <w:t>ok. 330 m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Opracowanie dokumentacji projektowo wykonawczej w oparciu o  program </w:t>
      </w:r>
    </w:p>
    <w:p w:rsidR="0018546F" w:rsidRDefault="00F04964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krzewów (w przypadku kolizji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1.1.6 Wykonanie i zatwierdzenie projektu czasowej organizacji ruchu – 1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do zgłoszenia lub pozwolenia na przebudowę,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1.1.11 Przeprowadzenie wymaganych prób i badań,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1.2.2 Wyjaśnianie wątpliwości dotyczących rozwiązań zawartych w dokumentacji projektowej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powinien nastąpić w terminie 3 dni od daty zawiadomienia – fax, maile, telefon lub w innym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 wykonanie obmiarów ilości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drogi  Zamawiającemu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 w:rsidR="00DD1D19" w:rsidRDefault="00F04964" w:rsidP="00DB060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</w:t>
      </w:r>
      <w:r w:rsidR="00C02240">
        <w:rPr>
          <w:rFonts w:ascii="Times New Roman" w:hAnsi="Times New Roman"/>
          <w:sz w:val="20"/>
          <w:szCs w:val="20"/>
        </w:rPr>
        <w:t>Dylaki</w:t>
      </w:r>
      <w:r>
        <w:rPr>
          <w:rFonts w:ascii="Times New Roman" w:hAnsi="Times New Roman"/>
          <w:sz w:val="20"/>
          <w:szCs w:val="20"/>
        </w:rPr>
        <w:t>.  Tereny przyległe charakteryzu</w:t>
      </w:r>
      <w:r w:rsidR="00DB0604">
        <w:rPr>
          <w:rFonts w:ascii="Times New Roman" w:hAnsi="Times New Roman"/>
          <w:sz w:val="20"/>
          <w:szCs w:val="20"/>
        </w:rPr>
        <w:t xml:space="preserve">ją się zabudową siedliskową </w:t>
      </w:r>
      <w:r w:rsidR="00DB0604">
        <w:rPr>
          <w:rFonts w:ascii="Times New Roman" w:hAnsi="Times New Roman"/>
          <w:sz w:val="20"/>
          <w:szCs w:val="20"/>
        </w:rPr>
        <w:t>.  Jest  to  droga oznaczona w miejscowym planie zagospo</w:t>
      </w:r>
      <w:r w:rsidR="00DB0604">
        <w:rPr>
          <w:rFonts w:ascii="Times New Roman" w:hAnsi="Times New Roman"/>
          <w:sz w:val="20"/>
          <w:szCs w:val="20"/>
        </w:rPr>
        <w:t>darowania przestrzennego jako „9</w:t>
      </w:r>
      <w:r w:rsidR="00DB0604">
        <w:rPr>
          <w:rFonts w:ascii="Times New Roman" w:hAnsi="Times New Roman"/>
          <w:sz w:val="20"/>
          <w:szCs w:val="20"/>
        </w:rPr>
        <w:t>KDD1/2”.</w:t>
      </w:r>
      <w:r w:rsidR="00DD1D19">
        <w:rPr>
          <w:rFonts w:ascii="Times New Roman" w:hAnsi="Times New Roman"/>
          <w:sz w:val="20"/>
          <w:szCs w:val="20"/>
        </w:rPr>
        <w:t xml:space="preserve">      </w:t>
      </w:r>
    </w:p>
    <w:p w:rsidR="0018546F" w:rsidRDefault="00F04964" w:rsidP="00DB0604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Droga posiada przekrój zamiejski, jezdnię o nawierzchni kamiennej   </w:t>
      </w:r>
    </w:p>
    <w:p w:rsidR="0018546F" w:rsidRDefault="00F04964">
      <w:pPr>
        <w:pStyle w:val="Normalny1"/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szutrowej: zmienna szerokość od 3,0 m do 3,5 m  </w:t>
      </w:r>
    </w:p>
    <w:p w:rsidR="0018546F" w:rsidRDefault="00F04964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Konstrukcja nawierzchni: nawierzchnia kamienna  </w:t>
      </w:r>
    </w:p>
    <w:p w:rsidR="0018546F" w:rsidRDefault="00F04964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>•   Szerokość</w:t>
      </w:r>
      <w:r w:rsidR="00C62E74">
        <w:rPr>
          <w:rFonts w:ascii="Times New Roman" w:hAnsi="Times New Roman"/>
          <w:sz w:val="20"/>
          <w:szCs w:val="20"/>
        </w:rPr>
        <w:t xml:space="preserve"> pasa drogowego: od 4,5m do ok. 7,5</w:t>
      </w:r>
      <w:r>
        <w:rPr>
          <w:rFonts w:ascii="Times New Roman" w:hAnsi="Times New Roman"/>
          <w:sz w:val="20"/>
          <w:szCs w:val="20"/>
        </w:rPr>
        <w:t xml:space="preserve"> m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  Modernizacje   konstrukcji  ulicy </w:t>
      </w:r>
      <w:r w:rsidR="00C02240">
        <w:rPr>
          <w:rFonts w:ascii="Times New Roman" w:hAnsi="Times New Roman"/>
          <w:sz w:val="20"/>
          <w:szCs w:val="20"/>
        </w:rPr>
        <w:t>Szymona</w:t>
      </w:r>
      <w:r>
        <w:rPr>
          <w:rFonts w:ascii="Times New Roman" w:hAnsi="Times New Roman"/>
          <w:sz w:val="20"/>
          <w:szCs w:val="20"/>
        </w:rPr>
        <w:t xml:space="preserve">  do  szerokości  </w:t>
      </w:r>
      <w:r w:rsidR="00C02240">
        <w:rPr>
          <w:rFonts w:ascii="Times New Roman" w:hAnsi="Times New Roman"/>
          <w:sz w:val="20"/>
          <w:szCs w:val="20"/>
        </w:rPr>
        <w:t>3,5</w:t>
      </w:r>
      <w:r>
        <w:rPr>
          <w:rFonts w:ascii="Times New Roman" w:hAnsi="Times New Roman"/>
          <w:sz w:val="20"/>
          <w:szCs w:val="20"/>
        </w:rPr>
        <w:t xml:space="preserve"> m   polegająca  na rozebraniu istniejącej nawierzchni,  wykorytowaniu założonego profilu, wywiezieniu urobku, wykonanie warstwy odsączającej lub stabilizacyjnej, warstw podbudowy wraz z wyrównaniem,  </w:t>
      </w:r>
      <w:r w:rsidR="00C02240">
        <w:rPr>
          <w:rFonts w:ascii="Times New Roman" w:hAnsi="Times New Roman"/>
          <w:sz w:val="20"/>
          <w:szCs w:val="20"/>
        </w:rPr>
        <w:t>,  ułożeniu warstwy wiążącej o grubości nie mniejszej niż 5 cm  i warstwy ścieralnej o grubości nie mniejszej niż 4 cm. Szacunkowa  powierzchnia nawierzchni asfaltowej 1200</w:t>
      </w:r>
      <w:r>
        <w:rPr>
          <w:rFonts w:ascii="Times New Roman" w:hAnsi="Times New Roman"/>
          <w:sz w:val="20"/>
          <w:szCs w:val="20"/>
        </w:rPr>
        <w:t xml:space="preserve"> m2.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do posesji zlokalizowanych po stronie zabudowanej,  w formie podbudowy  z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kamienia łamanego o minimalnej  gr. 25cm , </w:t>
      </w:r>
      <w:r w:rsidR="00C62E74">
        <w:rPr>
          <w:rFonts w:ascii="Times New Roman" w:hAnsi="Times New Roman"/>
          <w:sz w:val="20"/>
          <w:szCs w:val="20"/>
        </w:rPr>
        <w:t>z warstwą asfaltową nie mniejszą niż 6 cm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Wykonanie odwodnienia drogi.( dopuszcza się odwodnienie powierzchniowe o ile z obliczeń będzie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wynikać taka możliwość) ,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2.1.5.   Utwardzenie  poboczy na całej długości dwustronnie na szerokości min 0,5 m lub innej wynikającej z przepisów prawa lub norm.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funkcjonalny określa wymagania, dotyczące zaprojektowania, realizacji, odbioru i przekazania              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 użytkowanie wszystkich elementów obiektu. Wykonawca podejmujący się realizacji przedmiotu zamówienia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Uzyskania map  geodezyjnych (aktualna mapa z zasobów geodezyjnych lub mapa do celów projektowych),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umożliwiających realizację zamówienia.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 zakresem  rzeczowym  do zaakceptowania przez  Zamawiającego.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dokumentacji projektowej dotyczącej zamówienia  wg wymagań, obowiązujących przepisów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norm. Projekt budowlano - wykonawczy musi być uzgodniony z merytorycznie z  Zamawiającym  i opisany 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informacjami o kompletności oraz opatrzony  oświadczeniem, że został wykonany zgodnie z umową, przepisami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 lub  zgłoszenia robót budowanych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Opracowania i przedstawienia Zamawiającemu do zatwierdzenia specyfikacji technicznych wykonania i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odbioru robót budowlanych z uwzględnieniem wymagań na wszystkie rodzaje projektowanych robót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Przygotowanie dokumentów umożliwiających dokonanie przez Zamawiającego uzyskania pozwolenia na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Zawiadomienie stosownych organów o zamiarze przystąpienia do robót budowlanych 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 w:rsidR="0018546F" w:rsidRDefault="00F04964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Realizacja powyższego zakresu zamówienia winna być wykonana w oparciu o obowiązujące przepisy, przez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ascii="Times New Roman" w:eastAsia="SimSun" w:hAnsi="Times New Roman"/>
          <w:sz w:val="20"/>
          <w:szCs w:val="20"/>
        </w:rPr>
        <w:t>z 2019 r. poz. 1186, 1309, 1524, 1696, 1712, 1815, 2166, 2170, z 2020 r. poz. 148, 471, 695, 782, 1086</w:t>
      </w:r>
      <w:r>
        <w:rPr>
          <w:rFonts w:ascii="Times New Roman" w:hAnsi="Times New Roman"/>
          <w:sz w:val="20"/>
          <w:szCs w:val="20"/>
        </w:rPr>
        <w:t xml:space="preserve"> z 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–użytkowym (Dz. U. z 2004 r., Nr 130, poz. 1389),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 w:rsidR="0018546F" w:rsidRDefault="00F04964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 w:rsidR="0018546F" w:rsidRDefault="00F04964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przypadku gdy w chwili wykonywania przedmiotu zamówienia obowiązywały inne podstawy prawne wykonywania przedmiotu zamówienia wykonawca winien go wykonać wg nich.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w sprawie warunków technicznych jakim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Korytowania  pod przebudowę drogi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−wykonania podbudowy wraz z zaklinowaniem i zagęszczeniem jej</w:t>
      </w:r>
    </w:p>
    <w:p w:rsidR="00996BBD" w:rsidRDefault="00F04964" w:rsidP="00996B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</w:t>
      </w:r>
      <w:r w:rsidR="00996BBD">
        <w:rPr>
          <w:rFonts w:ascii="Times New Roman" w:hAnsi="Times New Roman"/>
          <w:sz w:val="20"/>
          <w:szCs w:val="20"/>
        </w:rPr>
        <w:t xml:space="preserve">ułożenie warstwy wiążącej o gr. co najmniej 5 cm i warstwy ścieralnej nie mniej niż 4 cm( grubość warstw    </w:t>
      </w:r>
    </w:p>
    <w:p w:rsidR="00996BBD" w:rsidRDefault="00996BBD" w:rsidP="00996BB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:rsidR="0018546F" w:rsidRDefault="00F04964" w:rsidP="00996B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wykonanie zjazdów do nieruchomości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przydrożnego  nie wskazano jednoznacznego sposobu odwodnienia drogi.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odwodnienie powierzchniowe z zachowaniem warunku nie pogorszenia warunków   wodnych na sąsiadujących z drogami działkach.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drodze  nie stwierdzono obiektów inżynierskich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drodze biegną sieci kanalizacyjne i wodociągowe, które  wymagają uzupełnienia i regulacji z dostosowaniem do profilu drogi włazów i pokryw studzienek jak również osprzętu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 odrębnymi. W celu dokonania oceny podłoża oprócz podstawowych badań geotechnicznych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przyjęcia odpowiedzialności od następstw i za wyniki działalności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wymagania polskich przepisów prawa, a wykonawca  będzie posiadał dokumenty potwierdzające, że zostały 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rozwiązania projektowe w aspekcie ich zgodności z 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oraz warunkami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i umową.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powszechnego lub jednostkowego stosowania w budownictwie . Wszystkie niezbędne elementy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 zobowiązań wykonawcy w ramach realizacji przedmiotu zamówienia wchodzi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również przedłożenia do akceptacji rysunków wykonawczych przed ich skierowaniem do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użytkowego i umowy.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przekraczać wielkości podanych w dokumentacji. Miejsca odkładów wraz z kosztami ewentualnej </w:t>
      </w:r>
    </w:p>
    <w:p w:rsidR="0018546F" w:rsidRDefault="00F04964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nie należy dopuszczać do powstania szkód w przyległych obiektach. Należy unikać przerw w prowadzeniu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Nawierzchnia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Ministra Infrastruktury  z dnia 1sierpnia 2019 roku w sprawie warunków technicznych, jakim powinny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stosował tylko te materiały, które spełniają wymagania ustawy Prawo Budowlane, są zgodne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polskimi normami przenoszącymi europejskie normy zharmonizowane oraz posiadają wymagane przepisami </w:t>
      </w:r>
    </w:p>
    <w:p w:rsidR="0018546F" w:rsidRDefault="00F04964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spełnienie wymagań jakościowych dotyczących materiałów ponosi odpowiedzialność Wykonawca. </w:t>
      </w:r>
    </w:p>
    <w:p w:rsidR="0018546F" w:rsidRDefault="0018546F">
      <w:pPr>
        <w:pStyle w:val="Default"/>
        <w:rPr>
          <w:sz w:val="20"/>
        </w:rPr>
      </w:pP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Oświadczenia Zamawiającego stwierdzające jego prawo do dysponowania nieruchomością na cele budowlane</w:t>
      </w:r>
    </w:p>
    <w:p w:rsidR="0018546F" w:rsidRDefault="0018546F">
      <w:pPr>
        <w:pStyle w:val="Default"/>
        <w:rPr>
          <w:b/>
          <w:sz w:val="20"/>
        </w:rPr>
      </w:pP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:rsidR="0018546F" w:rsidRDefault="00F0496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wszystkie materiały do ich pozyskania, umożliwiające wejście w teren dla wykonania robót. Prace te            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:rsidR="0018546F" w:rsidRDefault="0018546F">
      <w:pPr>
        <w:pStyle w:val="Default"/>
        <w:spacing w:line="240" w:lineRule="auto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robót budowlanych i oddanie do użytku przedmiotu zamówienia musi być zrealizowane zgodnie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ze zmianami, jak również z wszystkimi aktami prawnymi właściwymi w przedmiocie zamówienia, z przepisami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oszacowania i wyceny zakresu robót dla potrzeb sporządzenia oferty należy kierować się: </w:t>
      </w:r>
    </w:p>
    <w:p w:rsidR="0018546F" w:rsidRDefault="00F04964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wynikami wizji terenowych i inwentaryzacji własnych,</w:t>
      </w:r>
    </w:p>
    <w:p w:rsidR="0018546F" w:rsidRDefault="00F04964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:rsidR="0018546F" w:rsidRDefault="00F04964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zapisami niniejszego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użytkowego.</w:t>
      </w:r>
    </w:p>
    <w:p w:rsidR="0018546F" w:rsidRDefault="0018546F">
      <w:pPr>
        <w:pStyle w:val="Default"/>
        <w:spacing w:after="0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Oszacowane przez Zamawiającego rodzaje robót wymieniono w treści PFU. Wykonawca musi się liczyć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 mogą ulec zmianie po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:rsidR="0018546F" w:rsidRDefault="00F04964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8546F" w:rsidRDefault="00F04964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:rsidR="0018546F" w:rsidRDefault="0018546F">
      <w:pPr>
        <w:pStyle w:val="Default"/>
      </w:pP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płatności dla opracowań projektowych i robót budowlanych wycenionych ryczałtowo jest wartość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ryczałtowa uwzględniać będzie wszystkie czynności, wymagania i badania, składające się na wykonanie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Płatność odbywać się będzie na podstawie faktur wystawionych po podpisaniu przez Zamawiającego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dopuszcza częściowe fakturowanie zadania na podstawie protokołów odbioru robót      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 8 % wartości całości zadania.</w:t>
      </w:r>
    </w:p>
    <w:p w:rsidR="0018546F" w:rsidRDefault="0018546F">
      <w:pPr>
        <w:pStyle w:val="Default"/>
      </w:pPr>
    </w:p>
    <w:p w:rsidR="0018546F" w:rsidRDefault="00F04964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 w:rsidR="00545462">
        <w:rPr>
          <w:rFonts w:ascii="Times New Roman" w:hAnsi="Times New Roman"/>
          <w:sz w:val="20"/>
          <w:szCs w:val="20"/>
        </w:rPr>
        <w:t xml:space="preserve">. </w:t>
      </w:r>
      <w:r w:rsidR="00545462"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 w:rsidR="00545462">
        <w:rPr>
          <w:rFonts w:ascii="Times New Roman" w:hAnsi="Times New Roman"/>
          <w:b/>
          <w:sz w:val="20"/>
          <w:szCs w:val="20"/>
        </w:rPr>
        <w:t xml:space="preserve"> 200 dni od daty podpisania umowy </w:t>
      </w:r>
      <w:r>
        <w:rPr>
          <w:rFonts w:ascii="Times New Roman" w:hAnsi="Times New Roman"/>
          <w:b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 budowlanych i przekazanie zrealizowanych obiektów do eksploatacji, przekazania dokumentacji               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powykonawczej oraz map geodezyjnych powykonawczych. </w:t>
      </w:r>
    </w:p>
    <w:p w:rsidR="0018546F" w:rsidRDefault="0018546F">
      <w:pPr>
        <w:pStyle w:val="Default"/>
      </w:pPr>
    </w:p>
    <w:p w:rsidR="0018546F" w:rsidRDefault="00F04964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zarówno w fazie projektowej jak i na etapie wykonawstwa robót. Raporty będą przekazywane do 2 każdego  </w:t>
      </w:r>
    </w:p>
    <w:p w:rsidR="0018546F" w:rsidRDefault="00F04964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:rsidR="0018546F" w:rsidRDefault="0018546F">
      <w:pPr>
        <w:pStyle w:val="Default"/>
        <w:rPr>
          <w:rFonts w:ascii="Times New Roman" w:hAnsi="Times New Roman"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:rsidR="0018546F" w:rsidRDefault="0018546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 w:rsidR="0018546F" w:rsidRDefault="00F04964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tbl>
      <w:tblPr>
        <w:tblW w:w="5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140"/>
        <w:gridCol w:w="1280"/>
        <w:gridCol w:w="1280"/>
      </w:tblGrid>
      <w:tr w:rsidR="00EC1A48" w:rsidRPr="00EC1A48" w:rsidTr="00EC1A48">
        <w:trPr>
          <w:trHeight w:val="285"/>
        </w:trPr>
        <w:tc>
          <w:tcPr>
            <w:tcW w:w="53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Szacunkowe zestawienie robót do wykonania</w:t>
            </w:r>
          </w:p>
        </w:tc>
      </w:tr>
      <w:tr w:rsidR="00EC1A48" w:rsidRPr="00EC1A48" w:rsidTr="00EC1A48">
        <w:trPr>
          <w:trHeight w:val="408"/>
        </w:trPr>
        <w:tc>
          <w:tcPr>
            <w:tcW w:w="53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</w:p>
        </w:tc>
      </w:tr>
      <w:tr w:rsidR="00EC1A48" w:rsidRPr="00EC1A48" w:rsidTr="00EC1A48">
        <w:trPr>
          <w:trHeight w:val="408"/>
        </w:trPr>
        <w:tc>
          <w:tcPr>
            <w:tcW w:w="53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</w:p>
        </w:tc>
      </w:tr>
      <w:tr w:rsidR="00EC1A48" w:rsidRPr="00EC1A48" w:rsidTr="00EC1A48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proofErr w:type="spellStart"/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Wyszczególnienie zakresu rzeczowego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jednostka miary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ilość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Roboty pomiarowe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km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0,33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Roboty rozbiórkowe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</w:tr>
      <w:tr w:rsidR="00EC1A48" w:rsidRPr="00EC1A48" w:rsidTr="00EC1A48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rozbiórka nawierzchni  szutrowej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2160</w:t>
            </w:r>
          </w:p>
        </w:tc>
      </w:tr>
      <w:tr w:rsidR="00EC1A48" w:rsidRPr="00EC1A48" w:rsidTr="00EC1A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rozbiórka  znaków drogowych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proofErr w:type="spellStart"/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5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Roboty drogowe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</w:tr>
      <w:tr w:rsidR="00EC1A48" w:rsidRPr="00EC1A48" w:rsidTr="00EC1A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Korytowanie  z wywózką urobku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820</w:t>
            </w:r>
          </w:p>
        </w:tc>
        <w:bookmarkStart w:id="1" w:name="_GoBack"/>
        <w:bookmarkEnd w:id="1"/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Podbudowa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1500</w:t>
            </w:r>
          </w:p>
        </w:tc>
      </w:tr>
      <w:tr w:rsidR="00EC1A48" w:rsidRPr="00EC1A48" w:rsidTr="00EC1A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Warstwa  asfaltowa wiążąca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1200</w:t>
            </w:r>
          </w:p>
        </w:tc>
      </w:tr>
      <w:tr w:rsidR="00EC1A48" w:rsidRPr="00EC1A48" w:rsidTr="00EC1A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Warstwa asfaltowa ścieralna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1200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pobocza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330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Organizacja ruch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proofErr w:type="spellStart"/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</w:t>
            </w:r>
          </w:p>
        </w:tc>
      </w:tr>
      <w:tr w:rsidR="00EC1A48" w:rsidRPr="00EC1A48" w:rsidTr="00EC1A48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Dokumentacja projektowa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proofErr w:type="spellStart"/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1</w:t>
            </w:r>
          </w:p>
        </w:tc>
      </w:tr>
      <w:tr w:rsidR="00EC1A48" w:rsidRPr="00EC1A48" w:rsidTr="00EC1A4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1A48" w:rsidRPr="00EC1A48" w:rsidRDefault="00EC1A48" w:rsidP="00EC1A48">
            <w:pPr>
              <w:spacing w:after="0" w:line="240" w:lineRule="auto"/>
              <w:jc w:val="center"/>
              <w:textAlignment w:val="auto"/>
              <w:rPr>
                <w:rFonts w:ascii="Liberation Sans" w:eastAsia="Times New Roman" w:hAnsi="Liberation Sans"/>
                <w:color w:val="000000"/>
                <w:lang w:eastAsia="pl-PL"/>
              </w:rPr>
            </w:pPr>
            <w:r w:rsidRPr="00EC1A48">
              <w:rPr>
                <w:rFonts w:ascii="Liberation Sans" w:eastAsia="Times New Roman" w:hAnsi="Liberation Sans"/>
                <w:color w:val="000000"/>
                <w:lang w:eastAsia="pl-PL"/>
              </w:rPr>
              <w:t> </w:t>
            </w:r>
          </w:p>
        </w:tc>
      </w:tr>
    </w:tbl>
    <w:p w:rsidR="0018546F" w:rsidRDefault="0018546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sectPr w:rsidR="0018546F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1A" w:rsidRDefault="008E781A">
      <w:pPr>
        <w:spacing w:after="0" w:line="240" w:lineRule="auto"/>
      </w:pPr>
      <w:r>
        <w:separator/>
      </w:r>
    </w:p>
  </w:endnote>
  <w:endnote w:type="continuationSeparator" w:id="0">
    <w:p w:rsidR="008E781A" w:rsidRDefault="008E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Segoe Print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1A" w:rsidRDefault="008E781A">
      <w:pPr>
        <w:spacing w:after="0" w:line="240" w:lineRule="auto"/>
      </w:pPr>
      <w:r>
        <w:separator/>
      </w:r>
    </w:p>
  </w:footnote>
  <w:footnote w:type="continuationSeparator" w:id="0">
    <w:p w:rsidR="008E781A" w:rsidRDefault="008E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40" w:rsidRDefault="00C02240">
    <w:pPr>
      <w:pStyle w:val="Nagwek1"/>
    </w:pPr>
    <w:r>
      <w:t>„Program Funkcjonalno-Użytkowy „Modernizacja  drogi gminnej  ul. Szymona   w m . Dylaki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6F"/>
    <w:rsid w:val="0018546F"/>
    <w:rsid w:val="005407EC"/>
    <w:rsid w:val="00545462"/>
    <w:rsid w:val="008E781A"/>
    <w:rsid w:val="00996BBD"/>
    <w:rsid w:val="00C02240"/>
    <w:rsid w:val="00C62E74"/>
    <w:rsid w:val="00DB0604"/>
    <w:rsid w:val="00DD1D19"/>
    <w:rsid w:val="00EC1A48"/>
    <w:rsid w:val="00ED7C34"/>
    <w:rsid w:val="00F04964"/>
    <w:rsid w:val="05F531FD"/>
    <w:rsid w:val="0A503D18"/>
    <w:rsid w:val="14EC532A"/>
    <w:rsid w:val="30EA24AB"/>
    <w:rsid w:val="32BB036C"/>
    <w:rsid w:val="338A4A3A"/>
    <w:rsid w:val="39434C4A"/>
    <w:rsid w:val="44E61134"/>
    <w:rsid w:val="45CF4533"/>
    <w:rsid w:val="4D0C28FD"/>
    <w:rsid w:val="501C31D6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BD5A-E369-4687-98D8-B7709FA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paragraph" w:customStyle="1" w:styleId="Nagwek1">
    <w:name w:val="Nagłówek1"/>
    <w:next w:val="Tretekstu"/>
    <w:qFormat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shd w:val="clear" w:color="auto" w:fill="FFFFFF"/>
      <w:lang w:eastAsia="en-US"/>
    </w:rPr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Akapitzlist1">
    <w:name w:val="Akapit z listą1"/>
    <w:basedOn w:val="Normalny1"/>
    <w:qFormat/>
    <w:pPr>
      <w:suppressAutoHyphens/>
      <w:ind w:left="720"/>
    </w:pPr>
  </w:style>
  <w:style w:type="paragraph" w:customStyle="1" w:styleId="Gwka">
    <w:name w:val="Głów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pacing w:line="252" w:lineRule="auto"/>
      <w:textAlignment w:val="baseline"/>
    </w:pPr>
    <w:rPr>
      <w:rFonts w:ascii="0" w:eastAsia="Calibri" w:hAnsi="0"/>
      <w:color w:val="000000"/>
      <w:sz w:val="24"/>
      <w:szCs w:val="22"/>
      <w:shd w:val="clear" w:color="auto" w:fill="FFFFFF"/>
      <w:lang w:eastAsia="en-US"/>
    </w:rPr>
  </w:style>
  <w:style w:type="paragraph" w:styleId="Nagwek">
    <w:name w:val="header"/>
    <w:basedOn w:val="Normalny"/>
    <w:link w:val="NagwekZnak1"/>
    <w:rsid w:val="00540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5407EC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4474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ZbigniewB</cp:lastModifiedBy>
  <cp:revision>32</cp:revision>
  <cp:lastPrinted>2020-03-18T14:26:00Z</cp:lastPrinted>
  <dcterms:created xsi:type="dcterms:W3CDTF">2018-05-21T14:45:00Z</dcterms:created>
  <dcterms:modified xsi:type="dcterms:W3CDTF">2020-07-27T13:13:00Z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